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0A4" w:rsidRPr="00CA20A4" w:rsidRDefault="00CA20A4" w:rsidP="00CA20A4">
      <w:pPr>
        <w:jc w:val="center"/>
        <w:rPr>
          <w:rFonts w:ascii="Times New Roman" w:hAnsi="Times New Roman" w:cs="Times New Roman"/>
          <w:b/>
          <w:sz w:val="28"/>
          <w:szCs w:val="28"/>
        </w:rPr>
      </w:pPr>
      <w:r w:rsidRPr="00CA20A4">
        <w:rPr>
          <w:rFonts w:ascii="Times New Roman" w:hAnsi="Times New Roman" w:cs="Times New Roman"/>
          <w:b/>
          <w:sz w:val="28"/>
          <w:szCs w:val="28"/>
        </w:rPr>
        <w:t>Муниципальное бюджетное общеобразовательное учреждение «Средняя общеобразовательная школа №33 с углубленным изучением английского языка» (МБОУ СОШ №33)</w:t>
      </w:r>
    </w:p>
    <w:p w:rsidR="00CA20A4" w:rsidRPr="00CA20A4" w:rsidRDefault="00CA20A4" w:rsidP="00CA20A4">
      <w:pPr>
        <w:jc w:val="center"/>
        <w:rPr>
          <w:rFonts w:ascii="Times New Roman" w:hAnsi="Times New Roman" w:cs="Times New Roman"/>
          <w:b/>
          <w:sz w:val="28"/>
          <w:szCs w:val="28"/>
        </w:rPr>
      </w:pPr>
    </w:p>
    <w:p w:rsidR="00CA20A4" w:rsidRPr="00CA20A4" w:rsidRDefault="00CA20A4" w:rsidP="00CA20A4">
      <w:pPr>
        <w:jc w:val="center"/>
        <w:rPr>
          <w:rFonts w:ascii="Times New Roman" w:hAnsi="Times New Roman" w:cs="Times New Roman"/>
          <w:b/>
          <w:sz w:val="28"/>
          <w:szCs w:val="28"/>
        </w:rPr>
      </w:pPr>
    </w:p>
    <w:p w:rsidR="00CA20A4" w:rsidRPr="00CA20A4" w:rsidRDefault="00CA20A4" w:rsidP="00CA20A4">
      <w:pPr>
        <w:jc w:val="center"/>
        <w:rPr>
          <w:rFonts w:ascii="Times New Roman" w:hAnsi="Times New Roman" w:cs="Times New Roman"/>
          <w:b/>
          <w:sz w:val="28"/>
          <w:szCs w:val="28"/>
        </w:rPr>
      </w:pPr>
    </w:p>
    <w:p w:rsidR="00CA20A4" w:rsidRPr="00CA20A4" w:rsidRDefault="00CA20A4" w:rsidP="00CA20A4">
      <w:pPr>
        <w:jc w:val="center"/>
        <w:rPr>
          <w:rFonts w:ascii="Times New Roman" w:hAnsi="Times New Roman" w:cs="Times New Roman"/>
          <w:b/>
          <w:sz w:val="28"/>
          <w:szCs w:val="28"/>
        </w:rPr>
      </w:pPr>
    </w:p>
    <w:p w:rsidR="00CA20A4" w:rsidRPr="00CA20A4" w:rsidRDefault="00CA20A4" w:rsidP="00CA20A4">
      <w:pPr>
        <w:jc w:val="center"/>
        <w:rPr>
          <w:rFonts w:ascii="Times New Roman" w:hAnsi="Times New Roman" w:cs="Times New Roman"/>
          <w:sz w:val="28"/>
          <w:szCs w:val="28"/>
        </w:rPr>
      </w:pPr>
      <w:r w:rsidRPr="00CA20A4">
        <w:rPr>
          <w:rFonts w:ascii="Times New Roman" w:hAnsi="Times New Roman" w:cs="Times New Roman"/>
          <w:b/>
          <w:sz w:val="28"/>
          <w:szCs w:val="28"/>
        </w:rPr>
        <w:t>РЕФЕРАТ</w:t>
      </w:r>
    </w:p>
    <w:p w:rsidR="00CA20A4" w:rsidRPr="00CA20A4" w:rsidRDefault="00CA20A4" w:rsidP="00CA20A4">
      <w:pPr>
        <w:jc w:val="center"/>
        <w:rPr>
          <w:rFonts w:ascii="Times New Roman" w:hAnsi="Times New Roman" w:cs="Times New Roman"/>
          <w:sz w:val="28"/>
          <w:szCs w:val="28"/>
        </w:rPr>
      </w:pPr>
      <w:r w:rsidRPr="00CA20A4">
        <w:rPr>
          <w:rFonts w:ascii="Times New Roman" w:hAnsi="Times New Roman" w:cs="Times New Roman"/>
          <w:sz w:val="28"/>
          <w:szCs w:val="28"/>
        </w:rPr>
        <w:t>(на английском языке)</w:t>
      </w:r>
    </w:p>
    <w:p w:rsidR="00CA20A4" w:rsidRPr="00CA20A4" w:rsidRDefault="00CA20A4" w:rsidP="00CA20A4">
      <w:pPr>
        <w:jc w:val="center"/>
        <w:rPr>
          <w:rFonts w:ascii="Times New Roman" w:hAnsi="Times New Roman" w:cs="Times New Roman"/>
          <w:sz w:val="28"/>
          <w:szCs w:val="28"/>
          <w:u w:val="single"/>
        </w:rPr>
      </w:pPr>
      <w:r w:rsidRPr="00CA20A4">
        <w:rPr>
          <w:rFonts w:ascii="Times New Roman" w:hAnsi="Times New Roman" w:cs="Times New Roman"/>
          <w:sz w:val="28"/>
          <w:szCs w:val="28"/>
          <w:u w:val="single"/>
        </w:rPr>
        <w:t>по предмету</w:t>
      </w:r>
    </w:p>
    <w:p w:rsidR="00CA20A4" w:rsidRPr="00CA20A4" w:rsidRDefault="00CA20A4" w:rsidP="00CA20A4">
      <w:pPr>
        <w:jc w:val="center"/>
        <w:rPr>
          <w:rFonts w:ascii="Times New Roman" w:hAnsi="Times New Roman" w:cs="Times New Roman"/>
          <w:sz w:val="28"/>
          <w:szCs w:val="28"/>
        </w:rPr>
      </w:pPr>
      <w:r w:rsidRPr="00CA20A4">
        <w:rPr>
          <w:rFonts w:ascii="Times New Roman" w:hAnsi="Times New Roman" w:cs="Times New Roman"/>
          <w:sz w:val="28"/>
          <w:szCs w:val="28"/>
        </w:rPr>
        <w:t>«Технология выработки страноведческих знаний»</w:t>
      </w:r>
    </w:p>
    <w:p w:rsidR="00CA20A4" w:rsidRPr="00CA20A4" w:rsidRDefault="00CA20A4" w:rsidP="00CA20A4">
      <w:pPr>
        <w:jc w:val="center"/>
        <w:rPr>
          <w:rFonts w:ascii="Times New Roman" w:hAnsi="Times New Roman" w:cs="Times New Roman"/>
          <w:sz w:val="28"/>
          <w:szCs w:val="28"/>
          <w:u w:val="single"/>
        </w:rPr>
      </w:pPr>
      <w:r w:rsidRPr="00CA20A4">
        <w:rPr>
          <w:rFonts w:ascii="Times New Roman" w:hAnsi="Times New Roman" w:cs="Times New Roman"/>
          <w:sz w:val="28"/>
          <w:szCs w:val="28"/>
          <w:u w:val="single"/>
        </w:rPr>
        <w:t>на тему</w:t>
      </w:r>
    </w:p>
    <w:p w:rsidR="00CA20A4" w:rsidRPr="00CA20A4" w:rsidRDefault="00CA20A4" w:rsidP="00CA20A4">
      <w:pPr>
        <w:jc w:val="center"/>
        <w:rPr>
          <w:rFonts w:ascii="Times New Roman" w:hAnsi="Times New Roman" w:cs="Times New Roman"/>
          <w:sz w:val="28"/>
          <w:szCs w:val="28"/>
          <w:u w:val="single"/>
        </w:rPr>
      </w:pPr>
      <w:r w:rsidRPr="00CA20A4">
        <w:rPr>
          <w:rFonts w:ascii="Times New Roman" w:hAnsi="Times New Roman" w:cs="Times New Roman"/>
          <w:sz w:val="28"/>
          <w:szCs w:val="28"/>
          <w:u w:val="single"/>
        </w:rPr>
        <w:t>“</w:t>
      </w:r>
      <w:r w:rsidRPr="00CA20A4">
        <w:rPr>
          <w:rFonts w:ascii="Times New Roman" w:hAnsi="Times New Roman" w:cs="Times New Roman"/>
          <w:sz w:val="28"/>
          <w:szCs w:val="28"/>
          <w:u w:val="single"/>
          <w:lang w:val="en-US"/>
        </w:rPr>
        <w:t>Lend</w:t>
      </w:r>
      <w:r w:rsidRPr="00CA20A4">
        <w:rPr>
          <w:rFonts w:ascii="Times New Roman" w:hAnsi="Times New Roman" w:cs="Times New Roman"/>
          <w:sz w:val="28"/>
          <w:szCs w:val="28"/>
          <w:u w:val="single"/>
        </w:rPr>
        <w:t>-</w:t>
      </w:r>
      <w:r w:rsidRPr="00CA20A4">
        <w:rPr>
          <w:rFonts w:ascii="Times New Roman" w:hAnsi="Times New Roman" w:cs="Times New Roman"/>
          <w:sz w:val="28"/>
          <w:szCs w:val="28"/>
          <w:u w:val="single"/>
          <w:lang w:val="en-US"/>
        </w:rPr>
        <w:t>Lease</w:t>
      </w:r>
      <w:r w:rsidRPr="00CA20A4">
        <w:rPr>
          <w:rFonts w:ascii="Times New Roman" w:hAnsi="Times New Roman" w:cs="Times New Roman"/>
          <w:sz w:val="28"/>
          <w:szCs w:val="28"/>
          <w:u w:val="single"/>
        </w:rPr>
        <w:t>”</w:t>
      </w:r>
    </w:p>
    <w:p w:rsidR="00CA20A4" w:rsidRPr="00CA20A4" w:rsidRDefault="00CA20A4" w:rsidP="00CA20A4">
      <w:pPr>
        <w:jc w:val="center"/>
        <w:rPr>
          <w:rFonts w:ascii="Times New Roman" w:hAnsi="Times New Roman" w:cs="Times New Roman"/>
          <w:sz w:val="28"/>
          <w:szCs w:val="28"/>
          <w:u w:val="single"/>
        </w:rPr>
      </w:pPr>
    </w:p>
    <w:p w:rsidR="00CA20A4" w:rsidRPr="00CA20A4" w:rsidRDefault="00CA20A4" w:rsidP="00CA20A4">
      <w:pPr>
        <w:jc w:val="center"/>
        <w:rPr>
          <w:rFonts w:ascii="Times New Roman" w:hAnsi="Times New Roman" w:cs="Times New Roman"/>
          <w:sz w:val="28"/>
          <w:szCs w:val="28"/>
          <w:u w:val="single"/>
        </w:rPr>
      </w:pPr>
    </w:p>
    <w:p w:rsidR="00CA20A4" w:rsidRPr="00CA20A4" w:rsidRDefault="00CA20A4" w:rsidP="00CA20A4">
      <w:pPr>
        <w:jc w:val="center"/>
        <w:rPr>
          <w:rFonts w:ascii="Times New Roman" w:hAnsi="Times New Roman" w:cs="Times New Roman"/>
          <w:sz w:val="28"/>
          <w:szCs w:val="28"/>
        </w:rPr>
      </w:pPr>
    </w:p>
    <w:p w:rsidR="00CA20A4" w:rsidRPr="00CA20A4" w:rsidRDefault="00CA20A4" w:rsidP="00CA20A4">
      <w:pPr>
        <w:jc w:val="right"/>
        <w:rPr>
          <w:rFonts w:ascii="Times New Roman" w:hAnsi="Times New Roman" w:cs="Times New Roman"/>
          <w:sz w:val="28"/>
          <w:szCs w:val="28"/>
        </w:rPr>
      </w:pPr>
      <w:r w:rsidRPr="00CA20A4">
        <w:rPr>
          <w:rFonts w:ascii="Times New Roman" w:hAnsi="Times New Roman" w:cs="Times New Roman"/>
          <w:sz w:val="28"/>
          <w:szCs w:val="28"/>
        </w:rPr>
        <w:t>Выполнила</w:t>
      </w:r>
      <w:r>
        <w:rPr>
          <w:rFonts w:ascii="Times New Roman" w:hAnsi="Times New Roman" w:cs="Times New Roman"/>
          <w:sz w:val="28"/>
          <w:szCs w:val="28"/>
        </w:rPr>
        <w:t>:</w:t>
      </w:r>
    </w:p>
    <w:p w:rsidR="00CA20A4" w:rsidRPr="00CA20A4" w:rsidRDefault="00CA20A4" w:rsidP="00CA20A4">
      <w:pPr>
        <w:jc w:val="right"/>
        <w:rPr>
          <w:rFonts w:ascii="Times New Roman" w:hAnsi="Times New Roman" w:cs="Times New Roman"/>
          <w:sz w:val="28"/>
          <w:szCs w:val="28"/>
        </w:rPr>
      </w:pPr>
      <w:r w:rsidRPr="00CA20A4">
        <w:rPr>
          <w:rFonts w:ascii="Times New Roman" w:hAnsi="Times New Roman" w:cs="Times New Roman"/>
          <w:sz w:val="28"/>
          <w:szCs w:val="28"/>
        </w:rPr>
        <w:t>Ученица 10 класс</w:t>
      </w:r>
    </w:p>
    <w:p w:rsidR="00CA20A4" w:rsidRPr="00CA20A4" w:rsidRDefault="00CA20A4" w:rsidP="00CA20A4">
      <w:pPr>
        <w:jc w:val="right"/>
        <w:rPr>
          <w:rFonts w:ascii="Times New Roman" w:hAnsi="Times New Roman" w:cs="Times New Roman"/>
          <w:sz w:val="28"/>
          <w:szCs w:val="28"/>
        </w:rPr>
      </w:pPr>
      <w:r w:rsidRPr="00CA20A4">
        <w:rPr>
          <w:rFonts w:ascii="Times New Roman" w:hAnsi="Times New Roman" w:cs="Times New Roman"/>
          <w:sz w:val="28"/>
          <w:szCs w:val="28"/>
        </w:rPr>
        <w:t>МБОУ СОШ №33</w:t>
      </w:r>
    </w:p>
    <w:p w:rsidR="00CA20A4" w:rsidRPr="00CA20A4" w:rsidRDefault="00CA20A4" w:rsidP="00CA20A4">
      <w:pPr>
        <w:jc w:val="right"/>
        <w:rPr>
          <w:rFonts w:ascii="Times New Roman" w:hAnsi="Times New Roman" w:cs="Times New Roman"/>
          <w:sz w:val="28"/>
          <w:szCs w:val="28"/>
        </w:rPr>
      </w:pPr>
      <w:r w:rsidRPr="00CA20A4">
        <w:rPr>
          <w:rFonts w:ascii="Times New Roman" w:hAnsi="Times New Roman" w:cs="Times New Roman"/>
          <w:sz w:val="28"/>
          <w:szCs w:val="28"/>
        </w:rPr>
        <w:t>Винокурова Анастасия</w:t>
      </w:r>
    </w:p>
    <w:p w:rsidR="00CA20A4" w:rsidRPr="00CA20A4" w:rsidRDefault="00CA20A4" w:rsidP="00CA20A4">
      <w:pPr>
        <w:jc w:val="right"/>
        <w:rPr>
          <w:rFonts w:ascii="Times New Roman" w:hAnsi="Times New Roman" w:cs="Times New Roman"/>
          <w:sz w:val="28"/>
          <w:szCs w:val="28"/>
        </w:rPr>
      </w:pPr>
      <w:r w:rsidRPr="00CA20A4">
        <w:rPr>
          <w:rFonts w:ascii="Times New Roman" w:hAnsi="Times New Roman" w:cs="Times New Roman"/>
          <w:sz w:val="28"/>
          <w:szCs w:val="28"/>
        </w:rPr>
        <w:t>Проверила</w:t>
      </w:r>
      <w:r>
        <w:rPr>
          <w:rFonts w:ascii="Times New Roman" w:hAnsi="Times New Roman" w:cs="Times New Roman"/>
          <w:sz w:val="28"/>
          <w:szCs w:val="28"/>
        </w:rPr>
        <w:t>:</w:t>
      </w:r>
    </w:p>
    <w:p w:rsidR="00CA20A4" w:rsidRPr="00CA20A4" w:rsidRDefault="00CA20A4" w:rsidP="00CA20A4">
      <w:pPr>
        <w:jc w:val="right"/>
        <w:rPr>
          <w:rFonts w:ascii="Times New Roman" w:hAnsi="Times New Roman" w:cs="Times New Roman"/>
          <w:sz w:val="28"/>
          <w:szCs w:val="28"/>
        </w:rPr>
      </w:pPr>
      <w:r w:rsidRPr="00CA20A4">
        <w:rPr>
          <w:rFonts w:ascii="Times New Roman" w:hAnsi="Times New Roman" w:cs="Times New Roman"/>
          <w:sz w:val="28"/>
          <w:szCs w:val="28"/>
        </w:rPr>
        <w:t>Лемберг С.Н.</w:t>
      </w:r>
    </w:p>
    <w:p w:rsidR="00CA20A4" w:rsidRPr="00CA20A4" w:rsidRDefault="00CA20A4" w:rsidP="00CA20A4">
      <w:pPr>
        <w:jc w:val="center"/>
        <w:rPr>
          <w:rFonts w:ascii="Times New Roman" w:hAnsi="Times New Roman" w:cs="Times New Roman"/>
          <w:sz w:val="28"/>
          <w:szCs w:val="28"/>
        </w:rPr>
      </w:pPr>
    </w:p>
    <w:p w:rsidR="00CA20A4" w:rsidRPr="00CA20A4" w:rsidRDefault="00CA20A4" w:rsidP="00CA20A4">
      <w:pPr>
        <w:jc w:val="center"/>
        <w:rPr>
          <w:rFonts w:ascii="Times New Roman" w:hAnsi="Times New Roman" w:cs="Times New Roman"/>
          <w:sz w:val="28"/>
          <w:szCs w:val="28"/>
        </w:rPr>
      </w:pPr>
    </w:p>
    <w:p w:rsidR="00CA20A4" w:rsidRPr="00CA20A4" w:rsidRDefault="00CA20A4" w:rsidP="00CA20A4">
      <w:pPr>
        <w:jc w:val="center"/>
        <w:rPr>
          <w:rFonts w:ascii="Times New Roman" w:hAnsi="Times New Roman" w:cs="Times New Roman"/>
          <w:sz w:val="28"/>
          <w:szCs w:val="28"/>
          <w:lang w:val="en-US"/>
        </w:rPr>
      </w:pPr>
      <w:r w:rsidRPr="00CA20A4">
        <w:rPr>
          <w:rFonts w:ascii="Times New Roman" w:hAnsi="Times New Roman" w:cs="Times New Roman"/>
          <w:sz w:val="28"/>
          <w:szCs w:val="28"/>
        </w:rPr>
        <w:t>Г</w:t>
      </w:r>
      <w:r w:rsidRPr="00CA20A4">
        <w:rPr>
          <w:rFonts w:ascii="Times New Roman" w:hAnsi="Times New Roman" w:cs="Times New Roman"/>
          <w:sz w:val="28"/>
          <w:szCs w:val="28"/>
          <w:lang w:val="en-US"/>
        </w:rPr>
        <w:t>.</w:t>
      </w:r>
      <w:r w:rsidRPr="00CA20A4">
        <w:rPr>
          <w:rFonts w:ascii="Times New Roman" w:hAnsi="Times New Roman" w:cs="Times New Roman"/>
          <w:sz w:val="28"/>
          <w:szCs w:val="28"/>
        </w:rPr>
        <w:t>Озерск</w:t>
      </w:r>
    </w:p>
    <w:p w:rsidR="00CA20A4" w:rsidRPr="00CA20A4" w:rsidRDefault="00CA20A4" w:rsidP="00CA20A4">
      <w:pPr>
        <w:jc w:val="center"/>
        <w:rPr>
          <w:rFonts w:ascii="Times New Roman" w:hAnsi="Times New Roman" w:cs="Times New Roman"/>
          <w:sz w:val="28"/>
          <w:szCs w:val="28"/>
          <w:lang w:val="en-US"/>
        </w:rPr>
      </w:pPr>
      <w:r w:rsidRPr="00CA20A4">
        <w:rPr>
          <w:rFonts w:ascii="Times New Roman" w:hAnsi="Times New Roman" w:cs="Times New Roman"/>
          <w:sz w:val="28"/>
          <w:szCs w:val="28"/>
          <w:lang w:val="en-US"/>
        </w:rPr>
        <w:t>2015</w:t>
      </w:r>
    </w:p>
    <w:p w:rsidR="00CA20A4" w:rsidRDefault="00CA20A4" w:rsidP="00CA20A4">
      <w:pPr>
        <w:jc w:val="center"/>
        <w:rPr>
          <w:rFonts w:ascii="Times New Roman" w:hAnsi="Times New Roman" w:cs="Times New Roman"/>
          <w:sz w:val="28"/>
          <w:szCs w:val="28"/>
          <w:lang w:val="en-US"/>
        </w:rPr>
      </w:pPr>
      <w:r w:rsidRPr="00CA20A4">
        <w:rPr>
          <w:rFonts w:ascii="Times New Roman" w:hAnsi="Times New Roman" w:cs="Times New Roman"/>
          <w:sz w:val="28"/>
          <w:szCs w:val="28"/>
          <w:lang w:val="en-US"/>
        </w:rPr>
        <w:lastRenderedPageBreak/>
        <w:t>Contents</w:t>
      </w:r>
    </w:p>
    <w:p w:rsidR="00CA20A4" w:rsidRPr="00CA20A4" w:rsidRDefault="00CA20A4" w:rsidP="00CA20A4">
      <w:pPr>
        <w:rPr>
          <w:rFonts w:ascii="Times New Roman" w:hAnsi="Times New Roman" w:cs="Times New Roman"/>
          <w:sz w:val="28"/>
          <w:szCs w:val="28"/>
          <w:lang w:val="en-US"/>
        </w:rPr>
      </w:pPr>
      <w:r w:rsidRPr="00CA20A4">
        <w:rPr>
          <w:rFonts w:ascii="Times New Roman" w:hAnsi="Times New Roman" w:cs="Times New Roman"/>
          <w:sz w:val="28"/>
          <w:szCs w:val="28"/>
          <w:lang w:val="en-US"/>
        </w:rPr>
        <w:t>Introduction……………………………………………………………………..3</w:t>
      </w:r>
    </w:p>
    <w:p w:rsidR="00CA20A4" w:rsidRPr="00CA20A4" w:rsidRDefault="00CA20A4" w:rsidP="00CA20A4">
      <w:pPr>
        <w:rPr>
          <w:rFonts w:ascii="Times New Roman" w:hAnsi="Times New Roman" w:cs="Times New Roman"/>
          <w:sz w:val="28"/>
          <w:szCs w:val="28"/>
          <w:lang w:val="en-US"/>
        </w:rPr>
      </w:pPr>
      <w:r w:rsidRPr="00CA20A4">
        <w:rPr>
          <w:rFonts w:ascii="Times New Roman" w:hAnsi="Times New Roman" w:cs="Times New Roman"/>
          <w:sz w:val="28"/>
          <w:szCs w:val="28"/>
          <w:lang w:val="en-US"/>
        </w:rPr>
        <w:t>History……………………………………………………………………</w:t>
      </w:r>
      <w:r>
        <w:rPr>
          <w:rFonts w:ascii="Times New Roman" w:hAnsi="Times New Roman" w:cs="Times New Roman"/>
          <w:sz w:val="28"/>
          <w:szCs w:val="28"/>
        </w:rPr>
        <w:t xml:space="preserve">      </w:t>
      </w:r>
      <w:r w:rsidRPr="00CA20A4">
        <w:rPr>
          <w:rFonts w:ascii="Times New Roman" w:hAnsi="Times New Roman" w:cs="Times New Roman"/>
          <w:sz w:val="28"/>
          <w:szCs w:val="28"/>
          <w:lang w:val="en-US"/>
        </w:rPr>
        <w:t>…4</w:t>
      </w:r>
    </w:p>
    <w:p w:rsidR="00CA20A4" w:rsidRPr="00CA20A4" w:rsidRDefault="00CA20A4" w:rsidP="00CA20A4">
      <w:pPr>
        <w:rPr>
          <w:rFonts w:ascii="Times New Roman" w:hAnsi="Times New Roman" w:cs="Times New Roman"/>
          <w:sz w:val="28"/>
          <w:szCs w:val="28"/>
          <w:lang w:val="en-US"/>
        </w:rPr>
      </w:pPr>
      <w:r w:rsidRPr="00CA20A4">
        <w:rPr>
          <w:rFonts w:ascii="Times New Roman" w:hAnsi="Times New Roman" w:cs="Times New Roman"/>
          <w:sz w:val="28"/>
          <w:szCs w:val="28"/>
          <w:lang w:val="en-US"/>
        </w:rPr>
        <w:t>Importance……………………………………………………………………….5</w:t>
      </w:r>
    </w:p>
    <w:p w:rsidR="00CA20A4" w:rsidRPr="00CA20A4" w:rsidRDefault="00CA20A4" w:rsidP="00CA20A4">
      <w:pPr>
        <w:rPr>
          <w:rFonts w:ascii="Times New Roman" w:hAnsi="Times New Roman" w:cs="Times New Roman"/>
          <w:sz w:val="28"/>
          <w:szCs w:val="28"/>
          <w:lang w:val="en-US"/>
        </w:rPr>
      </w:pPr>
      <w:r w:rsidRPr="00CA20A4">
        <w:rPr>
          <w:rFonts w:ascii="Times New Roman" w:hAnsi="Times New Roman" w:cs="Times New Roman"/>
          <w:sz w:val="28"/>
          <w:szCs w:val="28"/>
          <w:lang w:val="en-US"/>
        </w:rPr>
        <w:t>Deliveries</w:t>
      </w:r>
      <w:r>
        <w:rPr>
          <w:rFonts w:ascii="Times New Roman" w:hAnsi="Times New Roman" w:cs="Times New Roman"/>
          <w:sz w:val="28"/>
          <w:szCs w:val="28"/>
          <w:lang w:val="en-US"/>
        </w:rPr>
        <w:t xml:space="preserve">………………………………………………………………  </w:t>
      </w:r>
      <w:r w:rsidRPr="00CA20A4">
        <w:rPr>
          <w:rFonts w:ascii="Times New Roman" w:hAnsi="Times New Roman" w:cs="Times New Roman"/>
          <w:sz w:val="28"/>
          <w:szCs w:val="28"/>
          <w:lang w:val="en-US"/>
        </w:rPr>
        <w:t>……….6</w:t>
      </w:r>
    </w:p>
    <w:p w:rsidR="00CA20A4" w:rsidRPr="00CA20A4" w:rsidRDefault="00CA20A4" w:rsidP="00CA20A4">
      <w:pPr>
        <w:rPr>
          <w:rFonts w:ascii="Times New Roman" w:hAnsi="Times New Roman" w:cs="Times New Roman"/>
          <w:sz w:val="28"/>
          <w:szCs w:val="28"/>
          <w:lang w:val="en-US"/>
        </w:rPr>
      </w:pPr>
      <w:r w:rsidRPr="00CA20A4">
        <w:rPr>
          <w:rFonts w:ascii="Times New Roman" w:hAnsi="Times New Roman" w:cs="Times New Roman"/>
          <w:sz w:val="28"/>
          <w:szCs w:val="28"/>
          <w:lang w:val="en-US"/>
        </w:rPr>
        <w:t>Repayment……………………………………………………………………….8</w:t>
      </w:r>
    </w:p>
    <w:p w:rsidR="00CA20A4" w:rsidRPr="00CA20A4" w:rsidRDefault="00CA20A4" w:rsidP="00CA20A4">
      <w:pPr>
        <w:rPr>
          <w:rFonts w:ascii="Times New Roman" w:hAnsi="Times New Roman" w:cs="Times New Roman"/>
          <w:sz w:val="28"/>
          <w:szCs w:val="28"/>
          <w:lang w:val="en-US"/>
        </w:rPr>
      </w:pPr>
      <w:r w:rsidRPr="00CA20A4">
        <w:rPr>
          <w:rFonts w:ascii="Times New Roman" w:hAnsi="Times New Roman" w:cs="Times New Roman"/>
          <w:sz w:val="28"/>
          <w:szCs w:val="28"/>
          <w:lang w:val="en-US"/>
        </w:rPr>
        <w:t>Sources</w:t>
      </w:r>
      <w:r>
        <w:rPr>
          <w:rFonts w:ascii="Times New Roman" w:hAnsi="Times New Roman" w:cs="Times New Roman"/>
          <w:sz w:val="28"/>
          <w:szCs w:val="28"/>
          <w:lang w:val="en-US"/>
        </w:rPr>
        <w:t>……………………………………………………………………</w:t>
      </w:r>
      <w:r w:rsidRPr="00CA20A4">
        <w:rPr>
          <w:rFonts w:ascii="Times New Roman" w:hAnsi="Times New Roman" w:cs="Times New Roman"/>
          <w:sz w:val="28"/>
          <w:szCs w:val="28"/>
          <w:lang w:val="en-US"/>
        </w:rPr>
        <w:t>…….9</w:t>
      </w:r>
    </w:p>
    <w:p w:rsidR="00CA20A4" w:rsidRDefault="00CA20A4" w:rsidP="00CA20A4">
      <w:pPr>
        <w:jc w:val="center"/>
        <w:rPr>
          <w:rFonts w:ascii="Times New Roman" w:hAnsi="Times New Roman" w:cs="Times New Roman"/>
          <w:sz w:val="28"/>
          <w:szCs w:val="28"/>
          <w:u w:val="single"/>
          <w:lang w:val="en-US"/>
        </w:rPr>
      </w:pPr>
      <w:r>
        <w:rPr>
          <w:rFonts w:ascii="Times New Roman" w:hAnsi="Times New Roman" w:cs="Times New Roman"/>
          <w:sz w:val="28"/>
          <w:szCs w:val="28"/>
          <w:u w:val="single"/>
          <w:lang w:val="en-US"/>
        </w:rPr>
        <w:br w:type="page"/>
      </w:r>
    </w:p>
    <w:p w:rsidR="000B1B38" w:rsidRPr="00CA20A4" w:rsidRDefault="000B1B38" w:rsidP="00CA20A4">
      <w:pPr>
        <w:jc w:val="center"/>
        <w:rPr>
          <w:rFonts w:ascii="Times New Roman" w:hAnsi="Times New Roman" w:cs="Times New Roman"/>
          <w:b/>
          <w:sz w:val="28"/>
          <w:szCs w:val="28"/>
          <w:lang w:val="en-US"/>
        </w:rPr>
      </w:pPr>
      <w:r w:rsidRPr="00CA20A4">
        <w:rPr>
          <w:rFonts w:ascii="Times New Roman" w:hAnsi="Times New Roman" w:cs="Times New Roman"/>
          <w:b/>
          <w:sz w:val="28"/>
          <w:szCs w:val="28"/>
          <w:lang w:val="en-US"/>
        </w:rPr>
        <w:t>Introduction</w:t>
      </w:r>
    </w:p>
    <w:p w:rsidR="007C32EE" w:rsidRPr="00CA20A4" w:rsidRDefault="000B1B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 xml:space="preserve">The Lend-Lease policy, formally titled "An Act to Promote the Defense of the United States", was a program under which the United States supplied Free France, Great Britain, the Republic of China, and later the USSR and other Allied nations with food, oil, and materiel between 1941 and August 1945. It was signed into law on March 11, 1941 and ended in September 1945. In </w:t>
      </w:r>
      <w:r w:rsidR="006A5B04" w:rsidRPr="00CA20A4">
        <w:rPr>
          <w:rFonts w:ascii="Times New Roman" w:hAnsi="Times New Roman" w:cs="Times New Roman"/>
          <w:sz w:val="28"/>
          <w:szCs w:val="28"/>
          <w:lang w:val="en-US"/>
        </w:rPr>
        <w:t>general,</w:t>
      </w:r>
      <w:r w:rsidRPr="00CA20A4">
        <w:rPr>
          <w:rFonts w:ascii="Times New Roman" w:hAnsi="Times New Roman" w:cs="Times New Roman"/>
          <w:sz w:val="28"/>
          <w:szCs w:val="28"/>
          <w:lang w:val="en-US"/>
        </w:rPr>
        <w:t xml:space="preserve"> the aid was free, although some hardware (such as ships) were returned after the war. In return, the U.S. was given leases on bases in Allied territory during the war.</w:t>
      </w:r>
    </w:p>
    <w:p w:rsidR="007C32EE" w:rsidRPr="00CA20A4" w:rsidRDefault="000B1B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This program effectively ended the United States' pretense of neutrality and was a decisive step away from non-interventionist policy, which had dominated United States foreign relations since 19</w:t>
      </w:r>
      <w:r w:rsidR="007C32EE" w:rsidRPr="00CA20A4">
        <w:rPr>
          <w:rFonts w:ascii="Times New Roman" w:hAnsi="Times New Roman" w:cs="Times New Roman"/>
          <w:sz w:val="28"/>
          <w:szCs w:val="28"/>
          <w:lang w:val="en-US"/>
        </w:rPr>
        <w:t>31.</w:t>
      </w:r>
    </w:p>
    <w:p w:rsidR="007C32EE" w:rsidRPr="00CA20A4" w:rsidRDefault="007C32EE" w:rsidP="00CA20A4">
      <w:pPr>
        <w:ind w:firstLine="709"/>
        <w:rPr>
          <w:rFonts w:ascii="Times New Roman" w:hAnsi="Times New Roman" w:cs="Times New Roman"/>
          <w:sz w:val="28"/>
          <w:szCs w:val="28"/>
          <w:lang w:val="en-US"/>
        </w:rPr>
      </w:pPr>
    </w:p>
    <w:p w:rsidR="000B1B38" w:rsidRPr="00CA20A4" w:rsidRDefault="007C32EE" w:rsidP="00CA20A4">
      <w:pPr>
        <w:jc w:val="center"/>
        <w:rPr>
          <w:rFonts w:ascii="Times New Roman" w:hAnsi="Times New Roman" w:cs="Times New Roman"/>
          <w:sz w:val="28"/>
          <w:szCs w:val="28"/>
          <w:lang w:val="en-US"/>
        </w:rPr>
      </w:pPr>
      <w:r w:rsidRPr="00CA20A4">
        <w:rPr>
          <w:rFonts w:ascii="Times New Roman" w:hAnsi="Times New Roman" w:cs="Times New Roman"/>
          <w:noProof/>
          <w:sz w:val="28"/>
          <w:szCs w:val="28"/>
          <w:lang w:eastAsia="ru-RU"/>
        </w:rPr>
        <w:lastRenderedPageBreak/>
        <w:drawing>
          <wp:inline distT="0" distB="0" distL="0" distR="0" wp14:anchorId="5BEC085C" wp14:editId="09099A7A">
            <wp:extent cx="5564037" cy="471864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ident_Franklin_D__Roosevelt-1941.jpg"/>
                    <pic:cNvPicPr/>
                  </pic:nvPicPr>
                  <pic:blipFill>
                    <a:blip r:embed="rId8">
                      <a:extLst>
                        <a:ext uri="{28A0092B-C50C-407E-A947-70E740481C1C}">
                          <a14:useLocalDpi xmlns:a14="http://schemas.microsoft.com/office/drawing/2010/main" val="0"/>
                        </a:ext>
                      </a:extLst>
                    </a:blip>
                    <a:stretch>
                      <a:fillRect/>
                    </a:stretch>
                  </pic:blipFill>
                  <pic:spPr>
                    <a:xfrm rot="10800000" flipV="1">
                      <a:off x="0" y="0"/>
                      <a:ext cx="5583774" cy="4735387"/>
                    </a:xfrm>
                    <a:prstGeom prst="rect">
                      <a:avLst/>
                    </a:prstGeom>
                  </pic:spPr>
                </pic:pic>
              </a:graphicData>
            </a:graphic>
          </wp:inline>
        </w:drawing>
      </w:r>
    </w:p>
    <w:p w:rsidR="000B1B38" w:rsidRPr="00CA20A4" w:rsidRDefault="000B1B38" w:rsidP="00CA20A4">
      <w:pPr>
        <w:jc w:val="center"/>
        <w:rPr>
          <w:rFonts w:ascii="Times New Roman" w:hAnsi="Times New Roman" w:cs="Times New Roman"/>
          <w:sz w:val="28"/>
          <w:szCs w:val="28"/>
          <w:lang w:val="en-US"/>
        </w:rPr>
      </w:pPr>
      <w:r w:rsidRPr="00CA20A4">
        <w:rPr>
          <w:rFonts w:ascii="Times New Roman" w:hAnsi="Times New Roman" w:cs="Times New Roman"/>
          <w:sz w:val="28"/>
          <w:szCs w:val="28"/>
          <w:lang w:val="en-US"/>
        </w:rPr>
        <w:br w:type="page"/>
      </w:r>
    </w:p>
    <w:p w:rsidR="007C32EE" w:rsidRPr="00CA20A4" w:rsidRDefault="007C32EE" w:rsidP="00CA20A4">
      <w:pPr>
        <w:jc w:val="center"/>
        <w:rPr>
          <w:rFonts w:ascii="Times New Roman" w:hAnsi="Times New Roman" w:cs="Times New Roman"/>
          <w:b/>
          <w:sz w:val="28"/>
          <w:szCs w:val="28"/>
          <w:lang w:val="en-US"/>
        </w:rPr>
      </w:pPr>
      <w:r w:rsidRPr="00CA20A4">
        <w:rPr>
          <w:rFonts w:ascii="Times New Roman" w:hAnsi="Times New Roman" w:cs="Times New Roman"/>
          <w:b/>
          <w:sz w:val="28"/>
          <w:szCs w:val="28"/>
          <w:u w:val="single"/>
          <w:lang w:val="en-US"/>
        </w:rPr>
        <w:lastRenderedPageBreak/>
        <w:t>History</w:t>
      </w:r>
    </w:p>
    <w:p w:rsidR="007C32EE" w:rsidRPr="00CA20A4" w:rsidRDefault="007C32EE"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Following the surrender of France in June 1940, Britain and its Commonwealth were the forces engaged in war against Nazi Germany. Britain had been paying for its material in gold under "cash and carry", as required by the US Neutrality Acts of the 1930s, but by 1941 it had liquidated so many assets that it was running short of cash.</w:t>
      </w:r>
    </w:p>
    <w:p w:rsidR="007C32EE" w:rsidRPr="00CA20A4" w:rsidRDefault="007C32EE"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 xml:space="preserve">During this same period, the U.S. government began to mobilize for a war, instituting the first-ever peacetime draft and a fivefold increase in the defense </w:t>
      </w:r>
      <w:r w:rsidR="006A5B04" w:rsidRPr="00CA20A4">
        <w:rPr>
          <w:rFonts w:ascii="Times New Roman" w:hAnsi="Times New Roman" w:cs="Times New Roman"/>
          <w:sz w:val="28"/>
          <w:szCs w:val="28"/>
          <w:lang w:val="en-US"/>
        </w:rPr>
        <w:t>budget.</w:t>
      </w:r>
      <w:r w:rsidRPr="00CA20A4">
        <w:rPr>
          <w:rFonts w:ascii="Times New Roman" w:hAnsi="Times New Roman" w:cs="Times New Roman"/>
          <w:sz w:val="28"/>
          <w:szCs w:val="28"/>
          <w:lang w:val="en-US"/>
        </w:rPr>
        <w:t xml:space="preserve"> In the meantime, as the British began running short of money, arms, and other supplies, Prime Minister Winston Churchill pressed President Franklin D. Roosevelt for American help. Sympathetic to the British plight but hampered by the Neutrality Acts, which forbade arms sales on credit or the loaning of money to belligerent nations, Roosevelt eventually came up with the idea of "Lend-Lease".</w:t>
      </w:r>
    </w:p>
    <w:p w:rsidR="007C32EE" w:rsidRPr="00CA20A4" w:rsidRDefault="007C32EE"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In December, 1940 President Roosevelt proclaimed the U.S. would be the "Arsenal of Democracy" and proposed selling munitions to Britain and Canada. Isolationists were strongly opposed, warning it would lead to American involvement in what was seen by most Americans as an essentially European conflict. In time, however, opinion shifted as increasing numbers of Americans began to see the advantage of funding the British war against Germany, while staying out of the hostilities themselves.</w:t>
      </w:r>
    </w:p>
    <w:p w:rsidR="007C32EE" w:rsidRPr="00CA20A4" w:rsidRDefault="007C32EE"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The American position was to help the British but not enter the war. In early February 1941 a Gallup poll revealed that 54 percent of Americans were in favor without qualifications of Lend-Lease. A further 15% were in favor with qualifications such as: "If it doesn't get us into war," or "If the British can give us some security for what we give them." Only 22% were unequivocally against the President's proposal. When poll participants were asked their party affiliation, the poll revealed a sharp political divide: 69% of Democrats were unequivocally in favor of Lend-Lease, whereas only 38 % of Republicans favored the bill without qualification. At least one poll spokesperson also noted that, "approximately twice as many Republicans" gave "qualified answers as Democrats.</w:t>
      </w:r>
    </w:p>
    <w:p w:rsidR="007C32EE" w:rsidRPr="00CA20A4" w:rsidRDefault="007C32EE"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President Roosevelt signed the Lend-Lease bill into law on 11 March 1941. It permitted him to "sell, transfer title to, exchange, lease, lend, or otherwise dispose of, to any such government any defense article." In April, this p</w:t>
      </w:r>
      <w:r w:rsidR="006A2538" w:rsidRPr="00CA20A4">
        <w:rPr>
          <w:rFonts w:ascii="Times New Roman" w:hAnsi="Times New Roman" w:cs="Times New Roman"/>
          <w:sz w:val="28"/>
          <w:szCs w:val="28"/>
          <w:lang w:val="en-US"/>
        </w:rPr>
        <w:t>olicy was extended to China,</w:t>
      </w:r>
      <w:r w:rsidRPr="00CA20A4">
        <w:rPr>
          <w:rFonts w:ascii="Times New Roman" w:hAnsi="Times New Roman" w:cs="Times New Roman"/>
          <w:sz w:val="28"/>
          <w:szCs w:val="28"/>
          <w:lang w:val="en-US"/>
        </w:rPr>
        <w:t xml:space="preserve"> and in October to the Soviet Union. Roosevelt approved US $1 billion in Lend-Lease aid to Britain at the end of October 1941.</w:t>
      </w:r>
    </w:p>
    <w:p w:rsidR="006A2538" w:rsidRPr="00CA20A4" w:rsidRDefault="006A25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lastRenderedPageBreak/>
        <w:t xml:space="preserve">President Roosevelt set up the Office of Lend-Lease Administration in 1941, appointing steel executive Edward R. Stettinius as </w:t>
      </w:r>
      <w:r w:rsidR="006A5B04" w:rsidRPr="00CA20A4">
        <w:rPr>
          <w:rFonts w:ascii="Times New Roman" w:hAnsi="Times New Roman" w:cs="Times New Roman"/>
          <w:sz w:val="28"/>
          <w:szCs w:val="28"/>
          <w:lang w:val="en-US"/>
        </w:rPr>
        <w:t>head. In</w:t>
      </w:r>
      <w:r w:rsidRPr="00CA20A4">
        <w:rPr>
          <w:rFonts w:ascii="Times New Roman" w:hAnsi="Times New Roman" w:cs="Times New Roman"/>
          <w:sz w:val="28"/>
          <w:szCs w:val="28"/>
          <w:lang w:val="en-US"/>
        </w:rPr>
        <w:t xml:space="preserve"> September 1943, he was promoted to Undersecretary of State, and Leo Crowley became head of the Foreign Economic Administration which absorbed responsibility for Lend-Lease.</w:t>
      </w:r>
    </w:p>
    <w:p w:rsidR="006A2538" w:rsidRPr="00CA20A4" w:rsidRDefault="006A25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Lend-Lease aid to the Soviet Union was nominally managed by Stettinius. Roosevelt's Soviet Protocol Committee was dominated by Harry Hopkins and General John York, who were totally sympathetic to the provision of "unconditional aid".</w:t>
      </w:r>
    </w:p>
    <w:p w:rsidR="00BC1E55" w:rsidRPr="00CA20A4" w:rsidRDefault="006A2538" w:rsidP="00CA20A4">
      <w:pPr>
        <w:ind w:firstLine="709"/>
        <w:jc w:val="center"/>
        <w:rPr>
          <w:rFonts w:ascii="Times New Roman" w:hAnsi="Times New Roman" w:cs="Times New Roman"/>
          <w:b/>
          <w:sz w:val="28"/>
          <w:szCs w:val="28"/>
          <w:u w:val="single"/>
          <w:lang w:val="en-US"/>
        </w:rPr>
      </w:pPr>
      <w:r w:rsidRPr="00CA20A4">
        <w:rPr>
          <w:rFonts w:ascii="Times New Roman" w:hAnsi="Times New Roman" w:cs="Times New Roman"/>
          <w:b/>
          <w:sz w:val="28"/>
          <w:szCs w:val="28"/>
          <w:u w:val="single"/>
          <w:lang w:val="en-US"/>
        </w:rPr>
        <w:t>Importance</w:t>
      </w:r>
    </w:p>
    <w:p w:rsidR="006A2538" w:rsidRPr="00CA20A4" w:rsidRDefault="006A25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 xml:space="preserve">Lend-Lease would help the British and Allied forces win the battles of future </w:t>
      </w:r>
      <w:r w:rsidR="006A5B04" w:rsidRPr="00CA20A4">
        <w:rPr>
          <w:rFonts w:ascii="Times New Roman" w:hAnsi="Times New Roman" w:cs="Times New Roman"/>
          <w:sz w:val="28"/>
          <w:szCs w:val="28"/>
          <w:lang w:val="en-US"/>
        </w:rPr>
        <w:t>years. The</w:t>
      </w:r>
      <w:r w:rsidRPr="00CA20A4">
        <w:rPr>
          <w:rFonts w:ascii="Times New Roman" w:hAnsi="Times New Roman" w:cs="Times New Roman"/>
          <w:sz w:val="28"/>
          <w:szCs w:val="28"/>
          <w:lang w:val="en-US"/>
        </w:rPr>
        <w:t xml:space="preserve"> help it gave in the battles of 1941 was trivial. In 1943–1944, about a quarter of all British munitions came through Lend-Lease. Aircraft (in particular transport aircraft) comprised about a quarter of the shipments to Britain, followed by food, land vehicles and ships</w:t>
      </w:r>
    </w:p>
    <w:p w:rsidR="006A2538" w:rsidRPr="00CA20A4" w:rsidRDefault="006A25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Even after the United States forces in Europe and the Pacific began to reach full strength in 1943–1944, Lend-Lease continued. Most remaining allies were largely self-sufficient in front line equipment (such as tanks and fighter aircraft) by this stage, but Lend-Lease provided a useful supplement in this category even so, and Lend-Lease logistical supplies (including motor vehicles and railroad equipment) were of enormous assistance.</w:t>
      </w:r>
    </w:p>
    <w:p w:rsidR="006A2538" w:rsidRPr="00CA20A4" w:rsidRDefault="006A25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Much of the aid can be better understood when considering the economic distortions caused by the war. Most belligerent powers cut back severely on production of non-essentials, concentrating on producing weapons. This inevitably produced shortages of related products needed by the military or as part of the military-industrial complex.</w:t>
      </w:r>
    </w:p>
    <w:p w:rsidR="006A2538" w:rsidRPr="00CA20A4" w:rsidRDefault="006A25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The USSR was highly dependent on rail transportation, but the war practically shut down rail equipment production: only about 92 locomotives were produced. 2,000 locomotives and 11,000 railcars were supplied under Lend-Lease. Likewise, the Soviet air force received 18,700 aircraft, which amounted to about 14% of Soviet aircraft production (19% for military aircraft</w:t>
      </w:r>
      <w:r w:rsidR="006A5B04">
        <w:rPr>
          <w:rFonts w:ascii="Times New Roman" w:hAnsi="Times New Roman" w:cs="Times New Roman"/>
          <w:sz w:val="28"/>
          <w:szCs w:val="28"/>
          <w:lang w:val="en-US"/>
        </w:rPr>
        <w:t xml:space="preserve">). </w:t>
      </w:r>
    </w:p>
    <w:p w:rsidR="006A2538" w:rsidRPr="00CA20A4" w:rsidRDefault="006A25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 xml:space="preserve">Although most Red Army tank units were equipped with Soviet-built tanks, their logistical support was provided by hundreds of thousands of U.S.-made trucks. </w:t>
      </w:r>
      <w:r w:rsidR="006A5B04" w:rsidRPr="00CA20A4">
        <w:rPr>
          <w:rFonts w:ascii="Times New Roman" w:hAnsi="Times New Roman" w:cs="Times New Roman"/>
          <w:sz w:val="28"/>
          <w:szCs w:val="28"/>
          <w:lang w:val="en-US"/>
        </w:rPr>
        <w:t>Indeed,</w:t>
      </w:r>
      <w:r w:rsidRPr="00CA20A4">
        <w:rPr>
          <w:rFonts w:ascii="Times New Roman" w:hAnsi="Times New Roman" w:cs="Times New Roman"/>
          <w:sz w:val="28"/>
          <w:szCs w:val="28"/>
          <w:lang w:val="en-US"/>
        </w:rPr>
        <w:t xml:space="preserve"> by 1945 nearly a third of the truck strength of the Red Army was U.S.-built. Trucks such as the Dodge 3/4 ton and Studebaker 2½ ton were easily the best trucks available in their class on either side on the Eastern Front. American </w:t>
      </w:r>
      <w:r w:rsidRPr="00CA20A4">
        <w:rPr>
          <w:rFonts w:ascii="Times New Roman" w:hAnsi="Times New Roman" w:cs="Times New Roman"/>
          <w:sz w:val="28"/>
          <w:szCs w:val="28"/>
          <w:lang w:val="en-US"/>
        </w:rPr>
        <w:lastRenderedPageBreak/>
        <w:t>shipments of telephone cable, aluminum, canned rations, and clothing were also critical.</w:t>
      </w:r>
    </w:p>
    <w:p w:rsidR="006A2538" w:rsidRPr="00CA20A4" w:rsidRDefault="006A2538" w:rsidP="00CA20A4">
      <w:pPr>
        <w:ind w:firstLine="709"/>
        <w:jc w:val="center"/>
        <w:rPr>
          <w:rFonts w:ascii="Times New Roman" w:hAnsi="Times New Roman" w:cs="Times New Roman"/>
          <w:b/>
          <w:sz w:val="28"/>
          <w:szCs w:val="28"/>
          <w:u w:val="single"/>
          <w:lang w:val="en-US"/>
        </w:rPr>
      </w:pPr>
      <w:r w:rsidRPr="00CA20A4">
        <w:rPr>
          <w:rFonts w:ascii="Times New Roman" w:hAnsi="Times New Roman" w:cs="Times New Roman"/>
          <w:b/>
          <w:sz w:val="28"/>
          <w:szCs w:val="28"/>
          <w:u w:val="single"/>
          <w:lang w:val="en-US"/>
        </w:rPr>
        <w:t>Deliveries</w:t>
      </w:r>
    </w:p>
    <w:p w:rsidR="00D62793" w:rsidRPr="00CA20A4" w:rsidRDefault="006A25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American deliveries to the Soviet Union can be divided into the following phases:</w:t>
      </w:r>
    </w:p>
    <w:p w:rsidR="006A2538" w:rsidRPr="00CA20A4" w:rsidRDefault="006A2538" w:rsidP="00CA20A4">
      <w:pPr>
        <w:pStyle w:val="a3"/>
        <w:numPr>
          <w:ilvl w:val="0"/>
          <w:numId w:val="2"/>
        </w:num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"pre Lend-lease" 22 June 1941 to 30 September 1941 (paid for in gold and other minerals)</w:t>
      </w:r>
    </w:p>
    <w:p w:rsidR="006A2538" w:rsidRPr="00CA20A4" w:rsidRDefault="006A2538" w:rsidP="00CA20A4">
      <w:pPr>
        <w:pStyle w:val="a3"/>
        <w:numPr>
          <w:ilvl w:val="0"/>
          <w:numId w:val="2"/>
        </w:num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first protocol period from 1 October 1941 to 30 June 1942 (signed 1 October 1941), these supplies were to be manufactured and delivered by the UK with US credit financing.</w:t>
      </w:r>
    </w:p>
    <w:p w:rsidR="006A2538" w:rsidRPr="00CA20A4" w:rsidRDefault="006A2538" w:rsidP="00CA20A4">
      <w:pPr>
        <w:pStyle w:val="a3"/>
        <w:numPr>
          <w:ilvl w:val="0"/>
          <w:numId w:val="2"/>
        </w:num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second protocol period from 1 July 1942 to 30 June 1943 (signed 6 October 1942)</w:t>
      </w:r>
    </w:p>
    <w:p w:rsidR="006A2538" w:rsidRPr="00CA20A4" w:rsidRDefault="006A2538" w:rsidP="00CA20A4">
      <w:pPr>
        <w:pStyle w:val="a3"/>
        <w:numPr>
          <w:ilvl w:val="0"/>
          <w:numId w:val="2"/>
        </w:num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third protocol period from 1 July 1943 to 30 June 1944 (signed 19 October 1943)</w:t>
      </w:r>
    </w:p>
    <w:p w:rsidR="006A2538" w:rsidRPr="00CA20A4" w:rsidRDefault="006A2538" w:rsidP="00CA20A4">
      <w:pPr>
        <w:pStyle w:val="a3"/>
        <w:numPr>
          <w:ilvl w:val="0"/>
          <w:numId w:val="2"/>
        </w:num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fourth protocol period from 1 July 1944, (signed 17 April 1945</w:t>
      </w:r>
    </w:p>
    <w:p w:rsidR="006A2538" w:rsidRPr="00CA20A4" w:rsidRDefault="006A25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The Arctic route was the shortest and most direct route for lend-lease aid to the USSR, though it was also the most dangerous. Some 3,964,000 tons of goods were shipped by the Arctic route; 7% was los</w:t>
      </w:r>
      <w:r w:rsidR="00D62793" w:rsidRPr="00CA20A4">
        <w:rPr>
          <w:rFonts w:ascii="Times New Roman" w:hAnsi="Times New Roman" w:cs="Times New Roman"/>
          <w:sz w:val="28"/>
          <w:szCs w:val="28"/>
          <w:lang w:val="en-US"/>
        </w:rPr>
        <w:t>t, while 93% arrived safely.</w:t>
      </w:r>
      <w:r w:rsidRPr="00CA20A4">
        <w:rPr>
          <w:rFonts w:ascii="Times New Roman" w:hAnsi="Times New Roman" w:cs="Times New Roman"/>
          <w:sz w:val="28"/>
          <w:szCs w:val="28"/>
          <w:lang w:val="en-US"/>
        </w:rPr>
        <w:t xml:space="preserve"> This constituted some 23% of the total aid to the USSR during the war.</w:t>
      </w:r>
    </w:p>
    <w:p w:rsidR="006A2538" w:rsidRPr="00CA20A4" w:rsidRDefault="006A2538"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he Persian Corridor was the longest route, and was not fully operational until mid-1942. Thereafter it saw the passage of 4,160,000 tons of goods, 27% of the total</w:t>
      </w:r>
      <w:r w:rsidR="00D62793" w:rsidRPr="00CA20A4">
        <w:rPr>
          <w:rFonts w:ascii="Times New Roman" w:hAnsi="Times New Roman" w:cs="Times New Roman"/>
          <w:sz w:val="28"/>
          <w:szCs w:val="28"/>
          <w:lang w:val="en-US"/>
        </w:rPr>
        <w:t>.</w:t>
      </w:r>
    </w:p>
    <w:p w:rsidR="00D62793" w:rsidRPr="00CA20A4" w:rsidRDefault="00D62793"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 xml:space="preserve">The Pacific Route opened in August 1941, but was affected by the start of hostilities between Japan and the US; after December 1941, only Soviet ships could be used, and, as Japan and the USSR observed a strict neutrality towards each other, only non-military goods could be </w:t>
      </w:r>
      <w:r w:rsidR="006A5B04" w:rsidRPr="00CA20A4">
        <w:rPr>
          <w:rFonts w:ascii="Times New Roman" w:hAnsi="Times New Roman" w:cs="Times New Roman"/>
          <w:sz w:val="28"/>
          <w:szCs w:val="28"/>
          <w:lang w:val="en-US"/>
        </w:rPr>
        <w:t>transported. Nevertheless</w:t>
      </w:r>
      <w:r w:rsidRPr="00CA20A4">
        <w:rPr>
          <w:rFonts w:ascii="Times New Roman" w:hAnsi="Times New Roman" w:cs="Times New Roman"/>
          <w:sz w:val="28"/>
          <w:szCs w:val="28"/>
          <w:lang w:val="en-US"/>
        </w:rPr>
        <w:t>, some 8,244,000 tons of goods went by this route, 50% of the total.</w:t>
      </w:r>
    </w:p>
    <w:p w:rsidR="00D62793" w:rsidRPr="00CA20A4" w:rsidRDefault="00D62793"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 xml:space="preserve">In total, the US deliveries through Lend-Lease amounted to $11 billion in materials: over 400,000 jeeps and trucks; 12,000 </w:t>
      </w:r>
      <w:r w:rsidR="006A5B04" w:rsidRPr="00CA20A4">
        <w:rPr>
          <w:rFonts w:ascii="Times New Roman" w:hAnsi="Times New Roman" w:cs="Times New Roman"/>
          <w:sz w:val="28"/>
          <w:szCs w:val="28"/>
          <w:lang w:val="en-US"/>
        </w:rPr>
        <w:t>armored, 11,400</w:t>
      </w:r>
      <w:r w:rsidRPr="00CA20A4">
        <w:rPr>
          <w:rFonts w:ascii="Times New Roman" w:hAnsi="Times New Roman" w:cs="Times New Roman"/>
          <w:sz w:val="28"/>
          <w:szCs w:val="28"/>
          <w:lang w:val="en-US"/>
        </w:rPr>
        <w:t xml:space="preserve"> aircraft and 1.75 million tons of food.</w:t>
      </w:r>
    </w:p>
    <w:p w:rsidR="00D62793" w:rsidRPr="00CA20A4" w:rsidRDefault="00D62793"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Roughly 17.5 million tons of military equipment, vehicles, industrial supplies, and food were shipped from the Western Hemisphere to the USSR, 94% coming from the US. For comparison, a total of 22 million tons landed in Europe to supply American forces from January 1942 to May 1945. It has been estimated that American deliveries to the USSR through the Persian Corridor alone were sufficient, by US Army standards, to maintain sixty combat divisions in the line.</w:t>
      </w:r>
    </w:p>
    <w:p w:rsidR="00D62793" w:rsidRPr="00CA20A4" w:rsidRDefault="00D62793"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The United States gave to the Soviet Union from October 1, 1941 to May 31, 1945 the following: 427,284 trucks, 13,303 combat vehicles, 35,170 motorcycles, 2,328 ordnance service vehicles, 2,670,371 tons of petroleum products (gasoline and oil), 4,478,116 tons of foodstuffs (canned meats, sugar, flour, salt, etc.), 1,900 steam locomotives, 66 Diesel locomotives, 9,920 flat cars, 1,000 dump cars, 120 tank cars, and 35 heavy machinery cars. One item typical of many was a tire plant that was lifted bodily from the Ford Company's River Rouge Plant and transferred to the USSR.</w:t>
      </w:r>
    </w:p>
    <w:p w:rsidR="00D62793" w:rsidRPr="00CA20A4" w:rsidRDefault="00D62793"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 xml:space="preserve">The 1947 money value of the supplies and services amounted to about eleven billion dollars. In accordance with the Anglo-Soviet Military Supplies Agreement of 27 June 1942, military aid sent from Britain to the Soviet Union during the war was entirely free of </w:t>
      </w:r>
      <w:r w:rsidR="006A5B04" w:rsidRPr="00CA20A4">
        <w:rPr>
          <w:rFonts w:ascii="Times New Roman" w:hAnsi="Times New Roman" w:cs="Times New Roman"/>
          <w:sz w:val="28"/>
          <w:szCs w:val="28"/>
          <w:lang w:val="en-US"/>
        </w:rPr>
        <w:t>charge. In</w:t>
      </w:r>
      <w:r w:rsidRPr="00CA20A4">
        <w:rPr>
          <w:rFonts w:ascii="Times New Roman" w:hAnsi="Times New Roman" w:cs="Times New Roman"/>
          <w:sz w:val="28"/>
          <w:szCs w:val="28"/>
          <w:lang w:val="en-US"/>
        </w:rPr>
        <w:t xml:space="preserve"> June 1941 within weeks of the German invasion of the USSR the first British aid convoy set off along the dangerous Arctic sea routes to Murmansk arriving in September. It was carrying 40 Hawker Hurricanes along with 550 mechanics and pilots of No. 151 Wing to provide immediate air defence of the port and train Soviet pilots. After escorting Soviet bombers and scoring 14 kills for one loss, and completing the training of pilots and mechanics, No 151 Wing left in November their mission complete. The convoy was the first of many convoys to Murmansk and Archangelsk in what became known as the Arctic convoys, the returning ships carried the gold that the USSR was using to pay the US. Between June 1941 and May 1945 3,000+ Hurricanes were delivered to the USSR along with 4,000+ other aircraft, 5,218 tanks, 5,000+ anti-tank guns, 4,020 ambulances and trucks, 323 machinery trucks, 2,560 bren carriers, 1,721 motorcycles, £1.15bn worth of aircraft engines and 15 million pairs of boots in total 4 million tonnes of war materials including food and medical supplies were delivered. The munitions totaled £308m (not including naval munitions supplied), the food and raw materials totaled £120m in 1946 index. Naval assets supplied included a battleship, 9 destroyers, 4 submarines, 5 mine sweepers, 9 trawler minesweepers, over 600 radar and sonar sets, 41 </w:t>
      </w:r>
      <w:r w:rsidR="006A5B04" w:rsidRPr="00CA20A4">
        <w:rPr>
          <w:rFonts w:ascii="Times New Roman" w:hAnsi="Times New Roman" w:cs="Times New Roman"/>
          <w:sz w:val="28"/>
          <w:szCs w:val="28"/>
          <w:lang w:val="en-US"/>
        </w:rPr>
        <w:t>anti-submarine</w:t>
      </w:r>
      <w:r w:rsidRPr="00CA20A4">
        <w:rPr>
          <w:rFonts w:ascii="Times New Roman" w:hAnsi="Times New Roman" w:cs="Times New Roman"/>
          <w:sz w:val="28"/>
          <w:szCs w:val="28"/>
          <w:lang w:val="en-US"/>
        </w:rPr>
        <w:t xml:space="preserve"> batteries, several hundred naval guns and rocket batteries.</w:t>
      </w:r>
    </w:p>
    <w:p w:rsidR="00D62793" w:rsidRPr="00CA20A4" w:rsidRDefault="00D62793"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 xml:space="preserve">Significant numbers of British Churchill and Matilda tanks along with US M3 Lee were shipped to the USSR after becoming obsolete on the African Front. The </w:t>
      </w:r>
      <w:r w:rsidR="006A5B04" w:rsidRPr="00CA20A4">
        <w:rPr>
          <w:rFonts w:ascii="Times New Roman" w:hAnsi="Times New Roman" w:cs="Times New Roman"/>
          <w:sz w:val="28"/>
          <w:szCs w:val="28"/>
          <w:lang w:val="en-US"/>
        </w:rPr>
        <w:t>Churchill</w:t>
      </w:r>
      <w:r w:rsidRPr="00CA20A4">
        <w:rPr>
          <w:rFonts w:ascii="Times New Roman" w:hAnsi="Times New Roman" w:cs="Times New Roman"/>
          <w:sz w:val="28"/>
          <w:szCs w:val="28"/>
          <w:lang w:val="en-US"/>
        </w:rPr>
        <w:t>, supplied by the arctic convoys, saw action in the siege of St Petersburg a</w:t>
      </w:r>
      <w:r w:rsidR="006A5B04">
        <w:rPr>
          <w:rFonts w:ascii="Times New Roman" w:hAnsi="Times New Roman" w:cs="Times New Roman"/>
          <w:sz w:val="28"/>
          <w:szCs w:val="28"/>
          <w:lang w:val="en-US"/>
        </w:rPr>
        <w:t xml:space="preserve">nd the battle of Kursk </w:t>
      </w:r>
      <w:r w:rsidRPr="00CA20A4">
        <w:rPr>
          <w:rFonts w:ascii="Times New Roman" w:hAnsi="Times New Roman" w:cs="Times New Roman"/>
          <w:sz w:val="28"/>
          <w:szCs w:val="28"/>
          <w:lang w:val="en-US"/>
        </w:rPr>
        <w:t>while tan</w:t>
      </w:r>
      <w:bookmarkStart w:id="0" w:name="_GoBack"/>
      <w:bookmarkEnd w:id="0"/>
      <w:r w:rsidRPr="00CA20A4">
        <w:rPr>
          <w:rFonts w:ascii="Times New Roman" w:hAnsi="Times New Roman" w:cs="Times New Roman"/>
          <w:sz w:val="28"/>
          <w:szCs w:val="28"/>
          <w:lang w:val="en-US"/>
        </w:rPr>
        <w:t>ks shipped by the Persian route supplied the Caucasian Front. With the USSR giving priority to the defence of Moscow for domestically produced tanks this resulted in 40% of tanks in service on the Caucasian Front being Lend-Lease models.</w:t>
      </w:r>
    </w:p>
    <w:p w:rsidR="00D62793" w:rsidRPr="00CA20A4" w:rsidRDefault="00D62793"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In 1945–46 the value of Reciprocal Aid from New Zealand exceeded that of Lend-Lease, though in 1942–43 the value of Lend-Lease to New Zealand was much more than that of Reciprocal Aid. Britain also supplied extensive material assistance to American forces stationed in Europe, for example the USAAF was supplied with hundreds of Spitfire Mk V and Mk VIII fighter aircraft.</w:t>
      </w:r>
    </w:p>
    <w:p w:rsidR="00AC00C2" w:rsidRPr="00CA20A4" w:rsidRDefault="00AC00C2" w:rsidP="00CA20A4">
      <w:pPr>
        <w:ind w:firstLine="709"/>
        <w:jc w:val="center"/>
        <w:rPr>
          <w:rFonts w:ascii="Times New Roman" w:hAnsi="Times New Roman" w:cs="Times New Roman"/>
          <w:b/>
          <w:sz w:val="28"/>
          <w:szCs w:val="28"/>
          <w:lang w:val="en-US"/>
        </w:rPr>
      </w:pPr>
      <w:r w:rsidRPr="00CA20A4">
        <w:rPr>
          <w:rFonts w:ascii="Times New Roman" w:hAnsi="Times New Roman" w:cs="Times New Roman"/>
          <w:b/>
          <w:sz w:val="28"/>
          <w:szCs w:val="28"/>
          <w:u w:val="single"/>
          <w:lang w:val="en-US"/>
        </w:rPr>
        <w:t>Repayment</w:t>
      </w:r>
    </w:p>
    <w:p w:rsidR="00D62793" w:rsidRPr="00CA20A4" w:rsidRDefault="00D62793"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Congress had not authorized the gift of supplies delivered after the cutoff date, so the U.S. charged for them, usually at a 90% discount. Large quantities of undelivered goods were in Britain or in transit when Lend-Lease terminated on 2 September 1945. Britain wished to retain some of this equipment in the immediate post war period. In 1946, the post-war Anglo-American loan further indebted Britain to the U.S. Lend-Lease items retained were sold to Britain at 10% of nominal value, giving an initial loan value of £1.075 billion for the Lend-Lease portion of the post-war loans. Payment was to be stretched out over 50 annual payments, starting in 1951 and with five years of deferr</w:t>
      </w:r>
      <w:r w:rsidR="00AC00C2" w:rsidRPr="00CA20A4">
        <w:rPr>
          <w:rFonts w:ascii="Times New Roman" w:hAnsi="Times New Roman" w:cs="Times New Roman"/>
          <w:sz w:val="28"/>
          <w:szCs w:val="28"/>
          <w:lang w:val="en-US"/>
        </w:rPr>
        <w:t>ed payments, at 2% interest.</w:t>
      </w:r>
      <w:r w:rsidRPr="00CA20A4">
        <w:rPr>
          <w:rFonts w:ascii="Times New Roman" w:hAnsi="Times New Roman" w:cs="Times New Roman"/>
          <w:sz w:val="28"/>
          <w:szCs w:val="28"/>
          <w:lang w:val="en-US"/>
        </w:rPr>
        <w:t xml:space="preserve"> The final payment of $83.3 million (£42.5 million), due on 31 December 2006 (repayment having been deferred in the allowed five years), was made on 29 December 2006 (the last working day of the year). After this final payment Britain's Economic Secretary to the Treasury formally thanked the U.S. for its wartime support.</w:t>
      </w:r>
    </w:p>
    <w:p w:rsidR="00D62793" w:rsidRPr="00CA20A4" w:rsidRDefault="00D62793"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Tacit repayment of Lend-Lease by the British was made in the form of several valuable technologies, including those related to radar, sonar, jet engines, antitank weaponry, rockets, superchargers, gyroscopic gunsights, submarine detection, self-sealing fuel tanks, and plastic explosives as well as the British contribution to the Manhattan Project. Many of these were transferred by the Tizard Mission. The official historian of the Office of Scientific Research and Development, James Phinney Baxter III, wrote: "When the members of the Tizard Mission brought the cavity magnetron to America in 1940, they carried the most valuable cargo ever brought to our shores."</w:t>
      </w:r>
    </w:p>
    <w:p w:rsidR="00D62793" w:rsidRPr="00CA20A4" w:rsidRDefault="00D62793" w:rsidP="00CA20A4">
      <w:pPr>
        <w:ind w:firstLine="709"/>
        <w:rPr>
          <w:rFonts w:ascii="Times New Roman" w:hAnsi="Times New Roman" w:cs="Times New Roman"/>
          <w:sz w:val="28"/>
          <w:szCs w:val="28"/>
          <w:lang w:val="en-US"/>
        </w:rPr>
      </w:pPr>
      <w:r w:rsidRPr="00CA20A4">
        <w:rPr>
          <w:rFonts w:ascii="Times New Roman" w:hAnsi="Times New Roman" w:cs="Times New Roman"/>
          <w:sz w:val="28"/>
          <w:szCs w:val="28"/>
          <w:lang w:val="en-US"/>
        </w:rPr>
        <w:t>While repayment of the interest-free loans was required after the end of the war under the act, in practice the U.S. did not expect to be repaid by the USSR after the war. The U.S. received $2M in reverse Lend-Lease from the USSR. This was mostly in the form of landing, servicing, and refueling of transport aircraft; some industrial machinery and rare minerals were sent to the U.S. The U.S. asked for $1.3B at the cessation of hostilities to settle the debt, but was only offered $170M by the USSR. The dispute remained unresolved until 1972, when the U.S. accepted an offer from the USSR to repay $722M linked to grain shipments from the U.S., with the remainder being written off. During the war the USSR provided an unknown number of shipments of rare minerals to the US Treasury as a form of cashless repayment of Lend-Lease. This was agreed before the signing of the first protocol on 1 October 1941 and extension of credit. Some of these shipments were intercepted by the Germans. In May 1942, HMS Edinburgh was sunk while carrying 4.5 tonnes of Soviet gold intended for the U.S. Treasury. This gold was salvaged in</w:t>
      </w:r>
      <w:r w:rsidR="00AC00C2" w:rsidRPr="00CA20A4">
        <w:rPr>
          <w:rFonts w:ascii="Times New Roman" w:hAnsi="Times New Roman" w:cs="Times New Roman"/>
          <w:sz w:val="28"/>
          <w:szCs w:val="28"/>
          <w:lang w:val="en-US"/>
        </w:rPr>
        <w:t xml:space="preserve"> 1981 and 1986.</w:t>
      </w:r>
      <w:r w:rsidRPr="00CA20A4">
        <w:rPr>
          <w:rFonts w:ascii="Times New Roman" w:hAnsi="Times New Roman" w:cs="Times New Roman"/>
          <w:sz w:val="28"/>
          <w:szCs w:val="28"/>
          <w:lang w:val="en-US"/>
        </w:rPr>
        <w:t xml:space="preserve"> In June 1942, SS Port Nicholson was sunk </w:t>
      </w:r>
      <w:r w:rsidR="006A5B04" w:rsidRPr="00CA20A4">
        <w:rPr>
          <w:rFonts w:ascii="Times New Roman" w:hAnsi="Times New Roman" w:cs="Times New Roman"/>
          <w:sz w:val="28"/>
          <w:szCs w:val="28"/>
          <w:lang w:val="en-US"/>
        </w:rPr>
        <w:t>a</w:t>
      </w:r>
      <w:r w:rsidRPr="00CA20A4">
        <w:rPr>
          <w:rFonts w:ascii="Times New Roman" w:hAnsi="Times New Roman" w:cs="Times New Roman"/>
          <w:sz w:val="28"/>
          <w:szCs w:val="28"/>
          <w:lang w:val="en-US"/>
        </w:rPr>
        <w:t xml:space="preserve"> route from Halifax, Canada to New York, allegedly with Soviet platinum, gold, and industrial diamonds </w:t>
      </w:r>
      <w:r w:rsidR="006A5B04" w:rsidRPr="00CA20A4">
        <w:rPr>
          <w:rFonts w:ascii="Times New Roman" w:hAnsi="Times New Roman" w:cs="Times New Roman"/>
          <w:sz w:val="28"/>
          <w:szCs w:val="28"/>
          <w:lang w:val="en-US"/>
        </w:rPr>
        <w:t>aboard. However</w:t>
      </w:r>
      <w:r w:rsidRPr="00CA20A4">
        <w:rPr>
          <w:rFonts w:ascii="Times New Roman" w:hAnsi="Times New Roman" w:cs="Times New Roman"/>
          <w:sz w:val="28"/>
          <w:szCs w:val="28"/>
          <w:lang w:val="en-US"/>
        </w:rPr>
        <w:t>, none of this cargo has been salvaged, and no documentation of it has been produced</w:t>
      </w:r>
      <w:r w:rsidR="00AC00C2" w:rsidRPr="00CA20A4">
        <w:rPr>
          <w:rFonts w:ascii="Times New Roman" w:hAnsi="Times New Roman" w:cs="Times New Roman"/>
          <w:sz w:val="28"/>
          <w:szCs w:val="28"/>
          <w:lang w:val="en-US"/>
        </w:rPr>
        <w:t>.</w:t>
      </w:r>
    </w:p>
    <w:p w:rsidR="00AC00C2" w:rsidRDefault="00AC00C2" w:rsidP="00CA20A4">
      <w:pPr>
        <w:jc w:val="center"/>
        <w:rPr>
          <w:rFonts w:ascii="Times New Roman" w:hAnsi="Times New Roman" w:cs="Times New Roman"/>
          <w:sz w:val="28"/>
          <w:szCs w:val="28"/>
          <w:lang w:val="en-US"/>
        </w:rPr>
      </w:pPr>
    </w:p>
    <w:p w:rsidR="00CA20A4" w:rsidRDefault="00CA20A4" w:rsidP="00CA20A4">
      <w:pPr>
        <w:jc w:val="center"/>
        <w:rPr>
          <w:rFonts w:ascii="Times New Roman" w:hAnsi="Times New Roman" w:cs="Times New Roman"/>
          <w:sz w:val="28"/>
          <w:szCs w:val="28"/>
          <w:lang w:val="en-US"/>
        </w:rPr>
      </w:pPr>
    </w:p>
    <w:p w:rsidR="00CA20A4" w:rsidRDefault="00CA20A4" w:rsidP="00CA20A4">
      <w:pPr>
        <w:jc w:val="center"/>
        <w:rPr>
          <w:rFonts w:ascii="Times New Roman" w:hAnsi="Times New Roman" w:cs="Times New Roman"/>
          <w:sz w:val="28"/>
          <w:szCs w:val="28"/>
          <w:lang w:val="en-US"/>
        </w:rPr>
      </w:pPr>
    </w:p>
    <w:p w:rsidR="00CA20A4" w:rsidRDefault="00CA20A4" w:rsidP="00CA20A4">
      <w:pPr>
        <w:jc w:val="center"/>
        <w:rPr>
          <w:rFonts w:ascii="Times New Roman" w:hAnsi="Times New Roman" w:cs="Times New Roman"/>
          <w:sz w:val="28"/>
          <w:szCs w:val="28"/>
          <w:lang w:val="en-US"/>
        </w:rPr>
      </w:pPr>
    </w:p>
    <w:p w:rsidR="00CA20A4" w:rsidRDefault="00CA20A4" w:rsidP="00CA20A4">
      <w:pPr>
        <w:jc w:val="center"/>
        <w:rPr>
          <w:rFonts w:ascii="Times New Roman" w:hAnsi="Times New Roman" w:cs="Times New Roman"/>
          <w:sz w:val="28"/>
          <w:szCs w:val="28"/>
          <w:lang w:val="en-US"/>
        </w:rPr>
      </w:pPr>
    </w:p>
    <w:p w:rsidR="00CA20A4" w:rsidRDefault="00CA20A4" w:rsidP="00CA20A4">
      <w:pPr>
        <w:jc w:val="center"/>
        <w:rPr>
          <w:rFonts w:ascii="Times New Roman" w:hAnsi="Times New Roman" w:cs="Times New Roman"/>
          <w:sz w:val="28"/>
          <w:szCs w:val="28"/>
          <w:lang w:val="en-US"/>
        </w:rPr>
      </w:pPr>
    </w:p>
    <w:p w:rsidR="00CA20A4" w:rsidRDefault="00CA20A4" w:rsidP="00CA20A4">
      <w:pPr>
        <w:jc w:val="center"/>
        <w:rPr>
          <w:rFonts w:ascii="Times New Roman" w:hAnsi="Times New Roman" w:cs="Times New Roman"/>
          <w:sz w:val="28"/>
          <w:szCs w:val="28"/>
          <w:lang w:val="en-US"/>
        </w:rPr>
      </w:pPr>
    </w:p>
    <w:p w:rsidR="00CA20A4" w:rsidRDefault="00CA20A4" w:rsidP="00CA20A4">
      <w:pPr>
        <w:jc w:val="center"/>
        <w:rPr>
          <w:rFonts w:ascii="Times New Roman" w:hAnsi="Times New Roman" w:cs="Times New Roman"/>
          <w:sz w:val="28"/>
          <w:szCs w:val="28"/>
          <w:lang w:val="en-US"/>
        </w:rPr>
      </w:pPr>
    </w:p>
    <w:p w:rsidR="00CA20A4" w:rsidRDefault="00CA20A4" w:rsidP="00CA20A4">
      <w:pPr>
        <w:jc w:val="center"/>
        <w:rPr>
          <w:rFonts w:ascii="Times New Roman" w:hAnsi="Times New Roman" w:cs="Times New Roman"/>
          <w:sz w:val="28"/>
          <w:szCs w:val="28"/>
          <w:lang w:val="en-US"/>
        </w:rPr>
      </w:pPr>
    </w:p>
    <w:p w:rsidR="00CA20A4" w:rsidRDefault="00CA20A4" w:rsidP="00CA20A4">
      <w:pPr>
        <w:jc w:val="center"/>
        <w:rPr>
          <w:rFonts w:ascii="Times New Roman" w:hAnsi="Times New Roman" w:cs="Times New Roman"/>
          <w:sz w:val="28"/>
          <w:szCs w:val="28"/>
          <w:lang w:val="en-US"/>
        </w:rPr>
      </w:pPr>
    </w:p>
    <w:p w:rsidR="00CA20A4" w:rsidRDefault="00CA20A4" w:rsidP="00CA20A4">
      <w:pPr>
        <w:jc w:val="cente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AC00C2" w:rsidRPr="00CA20A4" w:rsidRDefault="00AC00C2" w:rsidP="006A5B04">
      <w:pPr>
        <w:rPr>
          <w:rFonts w:ascii="Times New Roman" w:hAnsi="Times New Roman" w:cs="Times New Roman"/>
          <w:sz w:val="28"/>
          <w:szCs w:val="28"/>
          <w:u w:val="single"/>
          <w:lang w:val="en-US"/>
        </w:rPr>
      </w:pPr>
      <w:r w:rsidRPr="00CA20A4">
        <w:rPr>
          <w:rFonts w:ascii="Times New Roman" w:hAnsi="Times New Roman" w:cs="Times New Roman"/>
          <w:sz w:val="28"/>
          <w:szCs w:val="28"/>
          <w:u w:val="single"/>
          <w:lang w:val="en-US"/>
        </w:rPr>
        <w:t>Sources</w:t>
      </w:r>
    </w:p>
    <w:p w:rsidR="00AC00C2" w:rsidRPr="00CA20A4" w:rsidRDefault="006A5B04" w:rsidP="006A5B04">
      <w:pPr>
        <w:pStyle w:val="a3"/>
        <w:numPr>
          <w:ilvl w:val="0"/>
          <w:numId w:val="4"/>
        </w:numPr>
        <w:rPr>
          <w:rFonts w:ascii="Times New Roman" w:hAnsi="Times New Roman" w:cs="Times New Roman"/>
          <w:sz w:val="28"/>
          <w:szCs w:val="28"/>
          <w:u w:val="single"/>
          <w:lang w:val="en-US"/>
        </w:rPr>
      </w:pPr>
      <w:hyperlink r:id="rId9" w:history="1">
        <w:r w:rsidR="00AC00C2" w:rsidRPr="00CA20A4">
          <w:rPr>
            <w:rStyle w:val="aa"/>
            <w:rFonts w:ascii="Times New Roman" w:hAnsi="Times New Roman" w:cs="Times New Roman"/>
            <w:sz w:val="28"/>
            <w:szCs w:val="28"/>
            <w:lang w:val="en-US"/>
          </w:rPr>
          <w:t>http://statehistory.ru/35/Lend-liz--Mify-i-realnost/</w:t>
        </w:r>
      </w:hyperlink>
    </w:p>
    <w:p w:rsidR="00AC00C2" w:rsidRPr="00CA20A4" w:rsidRDefault="006A5B04" w:rsidP="006A5B04">
      <w:pPr>
        <w:pStyle w:val="a3"/>
        <w:numPr>
          <w:ilvl w:val="0"/>
          <w:numId w:val="4"/>
        </w:numPr>
        <w:rPr>
          <w:rFonts w:ascii="Times New Roman" w:hAnsi="Times New Roman" w:cs="Times New Roman"/>
          <w:sz w:val="28"/>
          <w:szCs w:val="28"/>
          <w:u w:val="single"/>
          <w:lang w:val="en-US"/>
        </w:rPr>
      </w:pPr>
      <w:hyperlink r:id="rId10" w:history="1">
        <w:r w:rsidR="00AC00C2" w:rsidRPr="00CA20A4">
          <w:rPr>
            <w:rStyle w:val="aa"/>
            <w:rFonts w:ascii="Times New Roman" w:hAnsi="Times New Roman" w:cs="Times New Roman"/>
            <w:sz w:val="28"/>
            <w:szCs w:val="28"/>
            <w:lang w:val="en-US"/>
          </w:rPr>
          <w:t>http://www.psj.ru/saver_national/detail.php?ID=68366</w:t>
        </w:r>
      </w:hyperlink>
    </w:p>
    <w:p w:rsidR="00AC00C2" w:rsidRPr="00CA20A4" w:rsidRDefault="006A5B04" w:rsidP="006A5B04">
      <w:pPr>
        <w:pStyle w:val="a3"/>
        <w:numPr>
          <w:ilvl w:val="0"/>
          <w:numId w:val="4"/>
        </w:numPr>
        <w:rPr>
          <w:rFonts w:ascii="Times New Roman" w:hAnsi="Times New Roman" w:cs="Times New Roman"/>
          <w:sz w:val="28"/>
          <w:szCs w:val="28"/>
          <w:u w:val="single"/>
          <w:lang w:val="en-US"/>
        </w:rPr>
      </w:pPr>
      <w:hyperlink r:id="rId11" w:history="1">
        <w:r w:rsidR="00AC00C2" w:rsidRPr="00CA20A4">
          <w:rPr>
            <w:rStyle w:val="aa"/>
            <w:rFonts w:ascii="Times New Roman" w:hAnsi="Times New Roman" w:cs="Times New Roman"/>
            <w:sz w:val="28"/>
            <w:szCs w:val="28"/>
            <w:lang w:val="en-US"/>
          </w:rPr>
          <w:t>http://www.grinchevskiy.ru/1900-1945/zakon-o-lend-lize.php</w:t>
        </w:r>
      </w:hyperlink>
    </w:p>
    <w:p w:rsidR="00AC00C2" w:rsidRPr="00CA20A4" w:rsidRDefault="006A5B04" w:rsidP="006A5B04">
      <w:pPr>
        <w:pStyle w:val="a3"/>
        <w:numPr>
          <w:ilvl w:val="0"/>
          <w:numId w:val="4"/>
        </w:numPr>
        <w:rPr>
          <w:rFonts w:ascii="Times New Roman" w:hAnsi="Times New Roman" w:cs="Times New Roman"/>
          <w:sz w:val="28"/>
          <w:szCs w:val="28"/>
          <w:u w:val="single"/>
          <w:lang w:val="en-US"/>
        </w:rPr>
      </w:pPr>
      <w:hyperlink r:id="rId12" w:history="1">
        <w:r w:rsidR="00AC00C2" w:rsidRPr="00CA20A4">
          <w:rPr>
            <w:rStyle w:val="aa"/>
            <w:rFonts w:ascii="Times New Roman" w:hAnsi="Times New Roman" w:cs="Times New Roman"/>
            <w:sz w:val="28"/>
            <w:szCs w:val="28"/>
            <w:lang w:val="en-US"/>
          </w:rPr>
          <w:t>http://militera.lib.ru/memo/usa/stettinius/05.html</w:t>
        </w:r>
      </w:hyperlink>
    </w:p>
    <w:p w:rsidR="00AC00C2" w:rsidRPr="00CA20A4" w:rsidRDefault="006A5B04" w:rsidP="006A5B04">
      <w:pPr>
        <w:pStyle w:val="a3"/>
        <w:numPr>
          <w:ilvl w:val="0"/>
          <w:numId w:val="4"/>
        </w:numPr>
        <w:rPr>
          <w:rFonts w:ascii="Times New Roman" w:hAnsi="Times New Roman" w:cs="Times New Roman"/>
          <w:sz w:val="28"/>
          <w:szCs w:val="28"/>
          <w:u w:val="single"/>
          <w:lang w:val="en-US"/>
        </w:rPr>
      </w:pPr>
      <w:hyperlink r:id="rId13" w:history="1">
        <w:r w:rsidR="00AC00C2" w:rsidRPr="00CA20A4">
          <w:rPr>
            <w:rStyle w:val="aa"/>
            <w:rFonts w:ascii="Times New Roman" w:hAnsi="Times New Roman" w:cs="Times New Roman"/>
            <w:sz w:val="28"/>
            <w:szCs w:val="28"/>
            <w:lang w:val="en-US"/>
          </w:rPr>
          <w:t>http://en.wikipedia.org/wiki/Lend-Lease</w:t>
        </w:r>
      </w:hyperlink>
    </w:p>
    <w:p w:rsidR="00AC00C2" w:rsidRPr="00CA20A4" w:rsidRDefault="006A5B04" w:rsidP="006A5B04">
      <w:pPr>
        <w:pStyle w:val="a3"/>
        <w:numPr>
          <w:ilvl w:val="0"/>
          <w:numId w:val="4"/>
        </w:numPr>
        <w:rPr>
          <w:rFonts w:ascii="Times New Roman" w:hAnsi="Times New Roman" w:cs="Times New Roman"/>
          <w:sz w:val="28"/>
          <w:szCs w:val="28"/>
          <w:u w:val="single"/>
          <w:lang w:val="en-US"/>
        </w:rPr>
      </w:pPr>
      <w:hyperlink r:id="rId14" w:history="1">
        <w:r w:rsidR="00AC00C2" w:rsidRPr="00CA20A4">
          <w:rPr>
            <w:rStyle w:val="aa"/>
            <w:rFonts w:ascii="Times New Roman" w:hAnsi="Times New Roman" w:cs="Times New Roman"/>
            <w:sz w:val="28"/>
            <w:szCs w:val="28"/>
            <w:lang w:val="en-US"/>
          </w:rPr>
          <w:t>http://www.history.com/topics/world-war-ii/lend-lease-act</w:t>
        </w:r>
      </w:hyperlink>
    </w:p>
    <w:sectPr w:rsidR="00AC00C2" w:rsidRPr="00CA20A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256" w:rsidRDefault="00E86256" w:rsidP="007C32EE">
      <w:pPr>
        <w:spacing w:after="0" w:line="240" w:lineRule="auto"/>
      </w:pPr>
      <w:r>
        <w:separator/>
      </w:r>
    </w:p>
  </w:endnote>
  <w:endnote w:type="continuationSeparator" w:id="0">
    <w:p w:rsidR="00E86256" w:rsidRDefault="00E86256" w:rsidP="007C3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256" w:rsidRDefault="00E86256" w:rsidP="007C32EE">
      <w:pPr>
        <w:spacing w:after="0" w:line="240" w:lineRule="auto"/>
      </w:pPr>
      <w:r>
        <w:separator/>
      </w:r>
    </w:p>
  </w:footnote>
  <w:footnote w:type="continuationSeparator" w:id="0">
    <w:p w:rsidR="00E86256" w:rsidRDefault="00E86256" w:rsidP="007C32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E1826"/>
    <w:multiLevelType w:val="hybridMultilevel"/>
    <w:tmpl w:val="3A0EB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A5C239F"/>
    <w:multiLevelType w:val="hybridMultilevel"/>
    <w:tmpl w:val="14322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1564F39"/>
    <w:multiLevelType w:val="hybridMultilevel"/>
    <w:tmpl w:val="29C26E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5907847"/>
    <w:multiLevelType w:val="hybridMultilevel"/>
    <w:tmpl w:val="172C3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DE3"/>
    <w:rsid w:val="0008662E"/>
    <w:rsid w:val="000B1B38"/>
    <w:rsid w:val="006A2538"/>
    <w:rsid w:val="006A5B04"/>
    <w:rsid w:val="007C32EE"/>
    <w:rsid w:val="00AC00C2"/>
    <w:rsid w:val="00AC1DE3"/>
    <w:rsid w:val="00B50826"/>
    <w:rsid w:val="00CA20A4"/>
    <w:rsid w:val="00D62793"/>
    <w:rsid w:val="00D743C4"/>
    <w:rsid w:val="00E86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BC58D"/>
  <w15:docId w15:val="{538E2A50-598F-4B1D-B48C-E850777EC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1B38"/>
    <w:pPr>
      <w:ind w:left="720"/>
      <w:contextualSpacing/>
    </w:pPr>
  </w:style>
  <w:style w:type="paragraph" w:styleId="a4">
    <w:name w:val="Balloon Text"/>
    <w:basedOn w:val="a"/>
    <w:link w:val="a5"/>
    <w:uiPriority w:val="99"/>
    <w:semiHidden/>
    <w:unhideWhenUsed/>
    <w:rsid w:val="007C32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C32EE"/>
    <w:rPr>
      <w:rFonts w:ascii="Tahoma" w:hAnsi="Tahoma" w:cs="Tahoma"/>
      <w:sz w:val="16"/>
      <w:szCs w:val="16"/>
    </w:rPr>
  </w:style>
  <w:style w:type="paragraph" w:styleId="a6">
    <w:name w:val="header"/>
    <w:basedOn w:val="a"/>
    <w:link w:val="a7"/>
    <w:uiPriority w:val="99"/>
    <w:unhideWhenUsed/>
    <w:rsid w:val="007C32E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C32EE"/>
  </w:style>
  <w:style w:type="paragraph" w:styleId="a8">
    <w:name w:val="footer"/>
    <w:basedOn w:val="a"/>
    <w:link w:val="a9"/>
    <w:uiPriority w:val="99"/>
    <w:unhideWhenUsed/>
    <w:rsid w:val="007C32E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C32EE"/>
  </w:style>
  <w:style w:type="character" w:styleId="aa">
    <w:name w:val="Hyperlink"/>
    <w:basedOn w:val="a0"/>
    <w:uiPriority w:val="99"/>
    <w:unhideWhenUsed/>
    <w:rsid w:val="00AC00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en.wikipedia.org/wiki/Lend-Lea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ilitera.lib.ru/memo/usa/stettinius/05.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inchevskiy.ru/1900-1945/zakon-o-lend-lize.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sj.ru/saver_national/detail.php?ID=68366" TargetMode="External"/><Relationship Id="rId4" Type="http://schemas.openxmlformats.org/officeDocument/2006/relationships/settings" Target="settings.xml"/><Relationship Id="rId9" Type="http://schemas.openxmlformats.org/officeDocument/2006/relationships/hyperlink" Target="http://statehistory.ru/35/Lend-liz--Mify-i-realnost/" TargetMode="External"/><Relationship Id="rId14" Type="http://schemas.openxmlformats.org/officeDocument/2006/relationships/hyperlink" Target="http://www.history.com/topics/world-war-ii/lend-lease-ac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9CBE6-36ED-4CBA-9110-6EAE22584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2322</Words>
  <Characters>13240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Анастсия</dc:creator>
  <cp:keywords/>
  <dc:description/>
  <cp:lastModifiedBy>Светлана</cp:lastModifiedBy>
  <cp:revision>3</cp:revision>
  <dcterms:created xsi:type="dcterms:W3CDTF">2020-08-09T18:24:00Z</dcterms:created>
  <dcterms:modified xsi:type="dcterms:W3CDTF">2020-08-09T18:27:00Z</dcterms:modified>
</cp:coreProperties>
</file>